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920" w:rsidRDefault="009E2098">
      <w:pPr>
        <w:pStyle w:val="1"/>
        <w:tabs>
          <w:tab w:val="left" w:pos="1134"/>
        </w:tabs>
        <w:spacing w:line="360" w:lineRule="auto"/>
        <w:ind w:firstLineChars="0" w:firstLine="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</w:p>
    <w:p w:rsidR="00256920" w:rsidRDefault="00256920">
      <w:pPr>
        <w:pStyle w:val="1"/>
        <w:tabs>
          <w:tab w:val="left" w:pos="1134"/>
        </w:tabs>
        <w:spacing w:line="240" w:lineRule="exact"/>
        <w:ind w:firstLineChars="0" w:firstLine="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256920" w:rsidRDefault="009E2098">
      <w:pPr>
        <w:pStyle w:val="af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召回级别确定案例</w:t>
      </w:r>
    </w:p>
    <w:p w:rsidR="00256920" w:rsidRDefault="00256920">
      <w:pPr>
        <w:pStyle w:val="af1"/>
        <w:ind w:firstLine="643"/>
        <w:jc w:val="left"/>
        <w:rPr>
          <w:rFonts w:eastAsia="仿宋_GB2312"/>
          <w:b/>
          <w:bCs/>
          <w:sz w:val="32"/>
          <w:szCs w:val="32"/>
        </w:rPr>
      </w:pPr>
    </w:p>
    <w:p w:rsidR="00256920" w:rsidRDefault="009E2098">
      <w:pPr>
        <w:pStyle w:val="af1"/>
        <w:adjustRightInd w:val="0"/>
        <w:snapToGrid w:val="0"/>
        <w:spacing w:line="54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一级召回案例：</w:t>
      </w:r>
    </w:p>
    <w:p w:rsidR="00256920" w:rsidRDefault="009E2098">
      <w:pPr>
        <w:pStyle w:val="af1"/>
        <w:adjustRightInd w:val="0"/>
        <w:snapToGrid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例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公司发现，近期生产的血流导向栓塞器械因焊接薄弱，可能会发生器械远端部分断裂留在患者体内的潜在风险，这种情况一旦发生，则将可能导致严重的患者伤害，包括手术时间延长、缺血性中风、颅内出血、神经损伤和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或死亡。</w:t>
      </w:r>
    </w:p>
    <w:p w:rsidR="00256920" w:rsidRDefault="009E2098">
      <w:pPr>
        <w:pStyle w:val="af1"/>
        <w:adjustRightInd w:val="0"/>
        <w:snapToGrid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例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公司通过进行日常检测并且主动调查后发现，某一时间</w:t>
      </w:r>
      <w:proofErr w:type="gramStart"/>
      <w:r>
        <w:rPr>
          <w:rFonts w:eastAsia="仿宋_GB2312"/>
          <w:sz w:val="32"/>
          <w:szCs w:val="32"/>
        </w:rPr>
        <w:t>段生产</w:t>
      </w:r>
      <w:proofErr w:type="gramEnd"/>
      <w:r>
        <w:rPr>
          <w:rFonts w:eastAsia="仿宋_GB2312"/>
          <w:sz w:val="32"/>
          <w:szCs w:val="32"/>
        </w:rPr>
        <w:t>的部分小儿氧合系统可能存在细菌内毒素超标的情况，预计发生概率为</w:t>
      </w:r>
      <w:r>
        <w:rPr>
          <w:rFonts w:eastAsia="仿宋_GB2312"/>
          <w:sz w:val="32"/>
          <w:szCs w:val="32"/>
        </w:rPr>
        <w:t>1.5%</w:t>
      </w:r>
      <w:r>
        <w:rPr>
          <w:rFonts w:eastAsia="仿宋_GB2312"/>
          <w:sz w:val="32"/>
          <w:szCs w:val="32"/>
        </w:rPr>
        <w:t>，如果使用了有问题的产品，可能会造成发热、感染，或急性全身性毒性反应。</w:t>
      </w:r>
    </w:p>
    <w:p w:rsidR="00256920" w:rsidRDefault="009E2098">
      <w:pPr>
        <w:pStyle w:val="af1"/>
        <w:adjustRightInd w:val="0"/>
        <w:snapToGrid w:val="0"/>
        <w:spacing w:line="54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二级召回案例：</w:t>
      </w:r>
    </w:p>
    <w:p w:rsidR="00256920" w:rsidRDefault="009E2098">
      <w:pPr>
        <w:pStyle w:val="af1"/>
        <w:adjustRightInd w:val="0"/>
        <w:snapToGrid w:val="0"/>
        <w:spacing w:line="54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例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公司近期收到一起国外报</w:t>
      </w:r>
      <w:r>
        <w:rPr>
          <w:rFonts w:eastAsia="仿宋_GB2312"/>
          <w:sz w:val="32"/>
          <w:szCs w:val="32"/>
        </w:rPr>
        <w:t>告</w:t>
      </w:r>
      <w:r>
        <w:rPr>
          <w:rFonts w:eastAsia="仿宋_GB2312"/>
          <w:sz w:val="32"/>
          <w:szCs w:val="32"/>
        </w:rPr>
        <w:t>，某一型号人工晶状体</w:t>
      </w:r>
      <w:r>
        <w:rPr>
          <w:rFonts w:eastAsia="仿宋_GB2312"/>
          <w:spacing w:val="-11"/>
          <w:sz w:val="32"/>
          <w:szCs w:val="32"/>
        </w:rPr>
        <w:t>发现屈光结果差异明显，不同</w:t>
      </w:r>
      <w:r>
        <w:rPr>
          <w:rFonts w:eastAsia="仿宋_GB2312"/>
          <w:spacing w:val="-11"/>
          <w:sz w:val="32"/>
          <w:szCs w:val="32"/>
        </w:rPr>
        <w:t>批次的人工晶状体可能存在混淆风险。</w:t>
      </w:r>
    </w:p>
    <w:p w:rsidR="00256920" w:rsidRDefault="009E2098">
      <w:pPr>
        <w:pStyle w:val="af1"/>
        <w:adjustRightInd w:val="0"/>
        <w:snapToGrid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例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公司近期发现，某一型号的超声系统电池如果未进行正确的妥善处理，电池可能会失效，在极少数情况下可能会冒烟或着火。</w:t>
      </w:r>
    </w:p>
    <w:p w:rsidR="00256920" w:rsidRDefault="009E2098">
      <w:pPr>
        <w:pStyle w:val="af1"/>
        <w:adjustRightInd w:val="0"/>
        <w:snapToGrid w:val="0"/>
        <w:spacing w:line="54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三级召回案例：</w:t>
      </w:r>
    </w:p>
    <w:p w:rsidR="00256920" w:rsidRDefault="009E2098">
      <w:pPr>
        <w:pStyle w:val="af1"/>
        <w:adjustRightInd w:val="0"/>
        <w:snapToGrid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例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公司的电子血压计申请了延续注册，注册证号发生了变更，但产品标签上印刷的注册证号仍为</w:t>
      </w:r>
      <w:proofErr w:type="gramStart"/>
      <w:r>
        <w:rPr>
          <w:rFonts w:eastAsia="仿宋_GB2312"/>
          <w:sz w:val="32"/>
          <w:szCs w:val="32"/>
        </w:rPr>
        <w:t>旧注册</w:t>
      </w:r>
      <w:proofErr w:type="gramEnd"/>
      <w:r>
        <w:rPr>
          <w:rFonts w:eastAsia="仿宋_GB2312"/>
          <w:sz w:val="32"/>
          <w:szCs w:val="32"/>
        </w:rPr>
        <w:t>证号。</w:t>
      </w:r>
    </w:p>
    <w:p w:rsidR="00256920" w:rsidRDefault="009E2098">
      <w:pPr>
        <w:pStyle w:val="af1"/>
        <w:adjustRightInd w:val="0"/>
        <w:snapToGrid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例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公司发现，某型号的医用诊断</w:t>
      </w:r>
      <w:r>
        <w:rPr>
          <w:rFonts w:eastAsia="仿宋_GB2312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射线系统和系统提供的显示器上的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待机（</w:t>
      </w:r>
      <w:r>
        <w:rPr>
          <w:rFonts w:eastAsia="仿宋_GB2312"/>
          <w:sz w:val="32"/>
          <w:szCs w:val="32"/>
        </w:rPr>
        <w:t>STANDBY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按钮使用存在问题，如未遵循使用说明书中建议的关闭顺序，可能会导致音频信号被</w:t>
      </w:r>
      <w:proofErr w:type="gramStart"/>
      <w:r>
        <w:rPr>
          <w:rFonts w:eastAsia="仿宋_GB2312"/>
          <w:sz w:val="32"/>
          <w:szCs w:val="32"/>
        </w:rPr>
        <w:t>禁用且</w:t>
      </w:r>
      <w:proofErr w:type="gramEnd"/>
      <w:r>
        <w:rPr>
          <w:rFonts w:eastAsia="仿宋_GB2312"/>
          <w:sz w:val="32"/>
          <w:szCs w:val="32"/>
        </w:rPr>
        <w:t>在曝光终止时不会出现声音，但曝光图像仍会出现。</w:t>
      </w:r>
    </w:p>
    <w:p w:rsidR="00256920" w:rsidRDefault="009E2098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56920" w:rsidRDefault="009E2098">
      <w:pPr>
        <w:widowControl/>
        <w:spacing w:beforeLines="100" w:before="240" w:afterLines="200" w:after="48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医疗器械召回事件报告表</w:t>
      </w:r>
    </w:p>
    <w:p w:rsidR="00256920" w:rsidRDefault="009E2098">
      <w:pPr>
        <w:widowControl/>
        <w:snapToGrid w:val="0"/>
        <w:spacing w:line="500" w:lineRule="exact"/>
        <w:ind w:left="1820" w:hangingChars="650" w:hanging="182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提交：□企业所在地省级食品药品监督管理部门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256920" w:rsidRDefault="009E2098">
      <w:pPr>
        <w:widowControl/>
        <w:snapToGrid w:val="0"/>
        <w:spacing w:afterLines="50" w:after="120" w:line="500" w:lineRule="exact"/>
        <w:ind w:left="1820" w:hangingChars="650" w:hanging="182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□器械注册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备案部门</w:t>
      </w:r>
    </w:p>
    <w:tbl>
      <w:tblPr>
        <w:tblW w:w="90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144"/>
        <w:gridCol w:w="1486"/>
        <w:gridCol w:w="2567"/>
      </w:tblGrid>
      <w:tr w:rsidR="00256920">
        <w:trPr>
          <w:trHeight w:val="69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产品名称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注册证或备案凭证编码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65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生产企业名称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65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代理人名称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8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召回单位负责人和联系方式，经办人和联系方式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72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产品的适用范围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69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涉及地区和国家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召回级别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81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涉及产品生产（或进口</w:t>
            </w:r>
          </w:p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中国）批次、数量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涉及产品</w:t>
            </w:r>
          </w:p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型号、规格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1052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识别信息</w:t>
            </w:r>
          </w:p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（如批号）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涉及产品在中国的销售数量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140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召回原因简述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1249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纠正行动简述（包括召回要求和处理方式等）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256920" w:rsidRDefault="00256920">
      <w:pPr>
        <w:pStyle w:val="af1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56920" w:rsidRDefault="009E2098">
      <w:pPr>
        <w:widowControl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报告单位：（盖章）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　　　　　　　　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责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人：（签字）</w:t>
      </w:r>
    </w:p>
    <w:p w:rsidR="00256920" w:rsidRDefault="009E2098">
      <w:pPr>
        <w:widowControl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人：（签字）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　　　　　　　　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报告日期：</w:t>
      </w: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9E2098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256920" w:rsidRDefault="00256920">
      <w:pPr>
        <w:pStyle w:val="a0"/>
        <w:rPr>
          <w:sz w:val="32"/>
          <w:szCs w:val="32"/>
        </w:rPr>
      </w:pPr>
    </w:p>
    <w:p w:rsidR="00256920" w:rsidRDefault="009E2098">
      <w:pPr>
        <w:widowControl/>
        <w:spacing w:beforeLines="50" w:before="120" w:afterLines="50" w:after="12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召回计划实施情况报告表</w:t>
      </w:r>
    </w:p>
    <w:p w:rsidR="00256920" w:rsidRDefault="00256920">
      <w:pPr>
        <w:pStyle w:val="a0"/>
      </w:pPr>
    </w:p>
    <w:tbl>
      <w:tblPr>
        <w:tblW w:w="90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1984"/>
        <w:gridCol w:w="816"/>
        <w:gridCol w:w="1910"/>
        <w:gridCol w:w="581"/>
        <w:gridCol w:w="1157"/>
        <w:gridCol w:w="1787"/>
      </w:tblGrid>
      <w:tr w:rsidR="00256920">
        <w:trPr>
          <w:trHeight w:val="698"/>
          <w:jc w:val="center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产品名称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注册证或备案凭证编码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652"/>
          <w:jc w:val="center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  <w:p w:rsidR="00256920" w:rsidRDefault="009E209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代理人名称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召回级别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739"/>
          <w:jc w:val="center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单位负责人</w:t>
            </w:r>
          </w:p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和联系方式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693"/>
          <w:jc w:val="center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召回工作经办人</w:t>
            </w:r>
          </w:p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和联系方式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cantSplit/>
          <w:trHeight w:val="816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通知情况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应通知经销商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使用单</w:t>
            </w:r>
          </w:p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使用者情况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cantSplit/>
          <w:trHeight w:val="827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已通知到经销商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使用单</w:t>
            </w:r>
          </w:p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使用者情况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cantSplit/>
          <w:trHeight w:val="597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</w:t>
            </w:r>
          </w:p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</w:t>
            </w:r>
          </w:p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  <w:proofErr w:type="gram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应当召回数量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cantSplit/>
          <w:trHeight w:val="627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已完成数量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cantSplit/>
          <w:trHeight w:val="549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召回确认方式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462"/>
          <w:jc w:val="center"/>
        </w:trPr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召回产品的处理措施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612"/>
          <w:jc w:val="center"/>
        </w:trPr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完成召回需要时间估计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6920">
        <w:trPr>
          <w:trHeight w:val="22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</w:t>
            </w:r>
          </w:p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他</w:t>
            </w:r>
          </w:p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</w:t>
            </w:r>
          </w:p>
          <w:p w:rsidR="00256920" w:rsidRDefault="009E209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  <w:proofErr w:type="gramEnd"/>
          </w:p>
        </w:tc>
        <w:tc>
          <w:tcPr>
            <w:tcW w:w="8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920" w:rsidRDefault="0025692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256920" w:rsidRDefault="00256920">
      <w:pPr>
        <w:widowControl/>
        <w:jc w:val="left"/>
        <w:rPr>
          <w:sz w:val="24"/>
        </w:rPr>
      </w:pPr>
    </w:p>
    <w:p w:rsidR="00256920" w:rsidRDefault="009E2098">
      <w:pPr>
        <w:widowControl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报告单位：（盖章）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　　　　　　　　　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责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人：（签字）</w:t>
      </w:r>
    </w:p>
    <w:p w:rsidR="00256920" w:rsidRDefault="009E2098">
      <w:pPr>
        <w:widowControl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人：（签字）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　　　　　　　　　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报告日期：</w:t>
      </w:r>
    </w:p>
    <w:p w:rsidR="00256920" w:rsidRDefault="00256920">
      <w:pPr>
        <w:widowControl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256920" w:rsidRDefault="009E2098">
      <w:pPr>
        <w:pStyle w:val="1"/>
        <w:spacing w:beforeLines="50" w:before="120" w:afterLines="50" w:after="120" w:line="360" w:lineRule="auto"/>
        <w:ind w:firstLineChars="0" w:firstLine="0"/>
        <w:outlineLvl w:val="1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4</w:t>
      </w:r>
    </w:p>
    <w:p w:rsidR="00256920" w:rsidRDefault="009E2098">
      <w:pPr>
        <w:pStyle w:val="1"/>
        <w:spacing w:beforeLines="150" w:before="360" w:line="600" w:lineRule="exact"/>
        <w:ind w:firstLineChars="0" w:firstLine="0"/>
        <w:jc w:val="center"/>
        <w:outlineLvl w:val="1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医疗器械召回报告提交途径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信息发布网站</w:t>
      </w:r>
    </w:p>
    <w:p w:rsidR="00256920" w:rsidRDefault="00256920">
      <w:pPr>
        <w:pStyle w:val="af1"/>
        <w:spacing w:line="600" w:lineRule="exact"/>
        <w:ind w:firstLineChars="0" w:firstLine="0"/>
        <w:jc w:val="center"/>
        <w:rPr>
          <w:iCs/>
          <w:sz w:val="32"/>
          <w:szCs w:val="32"/>
        </w:rPr>
      </w:pPr>
    </w:p>
    <w:p w:rsidR="00256920" w:rsidRDefault="009E2098">
      <w:pPr>
        <w:pStyle w:val="af1"/>
        <w:spacing w:afterLines="100" w:after="240"/>
        <w:ind w:firstLineChars="0" w:firstLine="0"/>
        <w:jc w:val="center"/>
        <w:rPr>
          <w:rFonts w:ascii="黑体" w:eastAsia="黑体" w:hAnsi="黑体" w:cs="黑体"/>
          <w:iCs/>
          <w:sz w:val="32"/>
          <w:szCs w:val="32"/>
        </w:rPr>
      </w:pPr>
      <w:r>
        <w:rPr>
          <w:rFonts w:ascii="黑体" w:eastAsia="黑体" w:hAnsi="黑体" w:cs="黑体" w:hint="eastAsia"/>
          <w:iCs/>
          <w:sz w:val="32"/>
          <w:szCs w:val="32"/>
        </w:rPr>
        <w:t>表</w:t>
      </w:r>
      <w:r>
        <w:rPr>
          <w:rFonts w:ascii="黑体" w:eastAsia="黑体" w:hAnsi="黑体" w:cs="黑体" w:hint="eastAsia"/>
          <w:iCs/>
          <w:sz w:val="32"/>
          <w:szCs w:val="32"/>
        </w:rPr>
        <w:t>1</w:t>
      </w:r>
      <w:r>
        <w:rPr>
          <w:rFonts w:ascii="黑体" w:eastAsia="黑体" w:hAnsi="黑体" w:cs="黑体" w:hint="eastAsia"/>
          <w:iCs/>
          <w:sz w:val="32"/>
          <w:szCs w:val="32"/>
        </w:rPr>
        <w:t>：医疗器械召回上报平台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5"/>
      </w:tblGrid>
      <w:tr w:rsidR="00256920">
        <w:trPr>
          <w:trHeight w:val="567"/>
          <w:jc w:val="center"/>
        </w:trPr>
        <w:tc>
          <w:tcPr>
            <w:tcW w:w="4239" w:type="dxa"/>
            <w:vAlign w:val="center"/>
          </w:tcPr>
          <w:p w:rsidR="00256920" w:rsidRDefault="002569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55" w:type="dxa"/>
            <w:vAlign w:val="center"/>
          </w:tcPr>
          <w:p w:rsidR="00256920" w:rsidRDefault="009E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网址链接</w:t>
            </w:r>
          </w:p>
        </w:tc>
      </w:tr>
      <w:tr w:rsidR="00256920">
        <w:trPr>
          <w:trHeight w:val="567"/>
          <w:jc w:val="center"/>
        </w:trPr>
        <w:tc>
          <w:tcPr>
            <w:tcW w:w="4239" w:type="dxa"/>
            <w:vAlign w:val="center"/>
          </w:tcPr>
          <w:p w:rsidR="00256920" w:rsidRDefault="009E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上海药监局召回直报系统</w:t>
            </w:r>
          </w:p>
        </w:tc>
        <w:tc>
          <w:tcPr>
            <w:tcW w:w="4255" w:type="dxa"/>
            <w:vAlign w:val="center"/>
          </w:tcPr>
          <w:p w:rsidR="00256920" w:rsidRDefault="009E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https://zssb.yjj.sh.gov.cn/</w:t>
            </w:r>
          </w:p>
        </w:tc>
      </w:tr>
      <w:tr w:rsidR="00256920">
        <w:trPr>
          <w:trHeight w:val="567"/>
          <w:jc w:val="center"/>
        </w:trPr>
        <w:tc>
          <w:tcPr>
            <w:tcW w:w="4239" w:type="dxa"/>
            <w:vAlign w:val="center"/>
          </w:tcPr>
          <w:p w:rsidR="00256920" w:rsidRDefault="009E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国家药品监督管理局网上办事大厅</w:t>
            </w:r>
          </w:p>
        </w:tc>
        <w:tc>
          <w:tcPr>
            <w:tcW w:w="4255" w:type="dxa"/>
            <w:vAlign w:val="center"/>
          </w:tcPr>
          <w:p w:rsidR="00256920" w:rsidRDefault="009E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https://zwfw.nmpa.gov.cn/</w:t>
            </w:r>
          </w:p>
        </w:tc>
      </w:tr>
      <w:tr w:rsidR="00256920">
        <w:trPr>
          <w:trHeight w:val="567"/>
          <w:jc w:val="center"/>
        </w:trPr>
        <w:tc>
          <w:tcPr>
            <w:tcW w:w="4239" w:type="dxa"/>
            <w:vAlign w:val="center"/>
          </w:tcPr>
          <w:p w:rsidR="00256920" w:rsidRDefault="009E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</w:tc>
        <w:tc>
          <w:tcPr>
            <w:tcW w:w="4255" w:type="dxa"/>
            <w:vAlign w:val="center"/>
          </w:tcPr>
          <w:p w:rsidR="00256920" w:rsidRDefault="009E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请参见各省市召回上报平台或要求</w:t>
            </w:r>
          </w:p>
        </w:tc>
      </w:tr>
    </w:tbl>
    <w:p w:rsidR="00256920" w:rsidRDefault="00256920">
      <w:pPr>
        <w:pStyle w:val="af1"/>
        <w:ind w:firstLine="640"/>
        <w:jc w:val="center"/>
        <w:rPr>
          <w:i/>
          <w:sz w:val="32"/>
          <w:szCs w:val="32"/>
        </w:rPr>
      </w:pPr>
    </w:p>
    <w:p w:rsidR="00256920" w:rsidRDefault="00256920">
      <w:pPr>
        <w:pStyle w:val="af1"/>
        <w:ind w:firstLine="640"/>
        <w:jc w:val="center"/>
        <w:rPr>
          <w:i/>
          <w:sz w:val="32"/>
          <w:szCs w:val="32"/>
        </w:rPr>
      </w:pPr>
    </w:p>
    <w:p w:rsidR="00256920" w:rsidRDefault="009E2098">
      <w:pPr>
        <w:pStyle w:val="af1"/>
        <w:spacing w:afterLines="100" w:after="240"/>
        <w:ind w:firstLineChars="0" w:firstLine="0"/>
        <w:jc w:val="center"/>
        <w:rPr>
          <w:rFonts w:ascii="黑体" w:eastAsia="黑体" w:hAnsi="黑体" w:cs="黑体"/>
          <w:iCs/>
          <w:sz w:val="32"/>
          <w:szCs w:val="32"/>
        </w:rPr>
      </w:pPr>
      <w:r>
        <w:rPr>
          <w:rFonts w:ascii="黑体" w:eastAsia="黑体" w:hAnsi="黑体" w:cs="黑体" w:hint="eastAsia"/>
          <w:iCs/>
          <w:sz w:val="32"/>
          <w:szCs w:val="32"/>
        </w:rPr>
        <w:t>表</w:t>
      </w:r>
      <w:r>
        <w:rPr>
          <w:rFonts w:ascii="黑体" w:eastAsia="黑体" w:hAnsi="黑体" w:cs="黑体" w:hint="eastAsia"/>
          <w:iCs/>
          <w:sz w:val="32"/>
          <w:szCs w:val="32"/>
        </w:rPr>
        <w:t>2</w:t>
      </w:r>
      <w:r>
        <w:rPr>
          <w:rFonts w:ascii="黑体" w:eastAsia="黑体" w:hAnsi="黑体" w:cs="黑体" w:hint="eastAsia"/>
          <w:iCs/>
          <w:sz w:val="32"/>
          <w:szCs w:val="32"/>
        </w:rPr>
        <w:t>：国家局和上海局召回上报系统具体要求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2083"/>
        <w:gridCol w:w="2643"/>
        <w:gridCol w:w="2035"/>
      </w:tblGrid>
      <w:tr w:rsidR="00256920">
        <w:trPr>
          <w:trHeight w:val="567"/>
          <w:jc w:val="center"/>
        </w:trPr>
        <w:tc>
          <w:tcPr>
            <w:tcW w:w="225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召回类型</w:t>
            </w:r>
          </w:p>
        </w:tc>
        <w:tc>
          <w:tcPr>
            <w:tcW w:w="208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召回等级</w:t>
            </w:r>
          </w:p>
        </w:tc>
        <w:tc>
          <w:tcPr>
            <w:tcW w:w="264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国家局</w:t>
            </w:r>
          </w:p>
        </w:tc>
        <w:tc>
          <w:tcPr>
            <w:tcW w:w="2035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上海局</w:t>
            </w:r>
          </w:p>
        </w:tc>
      </w:tr>
      <w:tr w:rsidR="00256920">
        <w:trPr>
          <w:trHeight w:val="567"/>
          <w:jc w:val="center"/>
        </w:trPr>
        <w:tc>
          <w:tcPr>
            <w:tcW w:w="2253" w:type="dxa"/>
            <w:vMerge w:val="restart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境内召回（进口）</w:t>
            </w:r>
          </w:p>
        </w:tc>
        <w:tc>
          <w:tcPr>
            <w:tcW w:w="208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一级</w:t>
            </w:r>
          </w:p>
        </w:tc>
        <w:tc>
          <w:tcPr>
            <w:tcW w:w="264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系统上报</w:t>
            </w:r>
          </w:p>
        </w:tc>
        <w:tc>
          <w:tcPr>
            <w:tcW w:w="2035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系统上报</w:t>
            </w:r>
          </w:p>
        </w:tc>
      </w:tr>
      <w:tr w:rsidR="00256920">
        <w:trPr>
          <w:trHeight w:val="567"/>
          <w:jc w:val="center"/>
        </w:trPr>
        <w:tc>
          <w:tcPr>
            <w:tcW w:w="2253" w:type="dxa"/>
            <w:vMerge/>
            <w:vAlign w:val="center"/>
          </w:tcPr>
          <w:p w:rsidR="00256920" w:rsidRDefault="0025692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二级</w:t>
            </w:r>
          </w:p>
        </w:tc>
        <w:tc>
          <w:tcPr>
            <w:tcW w:w="264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纸质上报</w:t>
            </w:r>
          </w:p>
        </w:tc>
        <w:tc>
          <w:tcPr>
            <w:tcW w:w="2035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系统上报</w:t>
            </w:r>
          </w:p>
        </w:tc>
      </w:tr>
      <w:tr w:rsidR="00256920">
        <w:trPr>
          <w:trHeight w:val="567"/>
          <w:jc w:val="center"/>
        </w:trPr>
        <w:tc>
          <w:tcPr>
            <w:tcW w:w="2253" w:type="dxa"/>
            <w:vMerge/>
            <w:vAlign w:val="center"/>
          </w:tcPr>
          <w:p w:rsidR="00256920" w:rsidRDefault="0025692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三级</w:t>
            </w:r>
          </w:p>
        </w:tc>
        <w:tc>
          <w:tcPr>
            <w:tcW w:w="264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纸质上报</w:t>
            </w:r>
          </w:p>
        </w:tc>
        <w:tc>
          <w:tcPr>
            <w:tcW w:w="2035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系统上报</w:t>
            </w:r>
          </w:p>
        </w:tc>
      </w:tr>
      <w:tr w:rsidR="00256920">
        <w:trPr>
          <w:trHeight w:val="567"/>
          <w:jc w:val="center"/>
        </w:trPr>
        <w:tc>
          <w:tcPr>
            <w:tcW w:w="2253" w:type="dxa"/>
            <w:vMerge w:val="restart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仅在境外召回</w:t>
            </w:r>
          </w:p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（进口）</w:t>
            </w:r>
          </w:p>
        </w:tc>
        <w:tc>
          <w:tcPr>
            <w:tcW w:w="208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一级</w:t>
            </w:r>
          </w:p>
        </w:tc>
        <w:tc>
          <w:tcPr>
            <w:tcW w:w="264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系统上报</w:t>
            </w:r>
          </w:p>
        </w:tc>
        <w:tc>
          <w:tcPr>
            <w:tcW w:w="2035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无需上报</w:t>
            </w:r>
          </w:p>
        </w:tc>
      </w:tr>
      <w:tr w:rsidR="00256920">
        <w:trPr>
          <w:trHeight w:val="567"/>
          <w:jc w:val="center"/>
        </w:trPr>
        <w:tc>
          <w:tcPr>
            <w:tcW w:w="2253" w:type="dxa"/>
            <w:vMerge/>
            <w:vAlign w:val="center"/>
          </w:tcPr>
          <w:p w:rsidR="00256920" w:rsidRDefault="0025692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二级</w:t>
            </w:r>
          </w:p>
        </w:tc>
        <w:tc>
          <w:tcPr>
            <w:tcW w:w="264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系统上报</w:t>
            </w:r>
          </w:p>
        </w:tc>
        <w:tc>
          <w:tcPr>
            <w:tcW w:w="2035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无需上报</w:t>
            </w:r>
          </w:p>
        </w:tc>
      </w:tr>
      <w:tr w:rsidR="00256920">
        <w:trPr>
          <w:trHeight w:val="567"/>
          <w:jc w:val="center"/>
        </w:trPr>
        <w:tc>
          <w:tcPr>
            <w:tcW w:w="2253" w:type="dxa"/>
            <w:vMerge/>
            <w:vAlign w:val="center"/>
          </w:tcPr>
          <w:p w:rsidR="00256920" w:rsidRDefault="0025692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三级</w:t>
            </w:r>
          </w:p>
        </w:tc>
        <w:tc>
          <w:tcPr>
            <w:tcW w:w="264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系统上报</w:t>
            </w:r>
          </w:p>
        </w:tc>
        <w:tc>
          <w:tcPr>
            <w:tcW w:w="2035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无需上报</w:t>
            </w:r>
          </w:p>
        </w:tc>
      </w:tr>
      <w:tr w:rsidR="00256920">
        <w:trPr>
          <w:trHeight w:val="850"/>
          <w:jc w:val="center"/>
        </w:trPr>
        <w:tc>
          <w:tcPr>
            <w:tcW w:w="2253" w:type="dxa"/>
            <w:vMerge w:val="restart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境内召回（国产）</w:t>
            </w:r>
          </w:p>
        </w:tc>
        <w:tc>
          <w:tcPr>
            <w:tcW w:w="208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一级</w:t>
            </w:r>
          </w:p>
        </w:tc>
        <w:tc>
          <w:tcPr>
            <w:tcW w:w="264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系统上报</w:t>
            </w:r>
          </w:p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（仅限三类医疗器械）</w:t>
            </w:r>
          </w:p>
        </w:tc>
        <w:tc>
          <w:tcPr>
            <w:tcW w:w="2035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系统上报</w:t>
            </w:r>
          </w:p>
        </w:tc>
      </w:tr>
      <w:tr w:rsidR="00256920">
        <w:trPr>
          <w:trHeight w:val="850"/>
          <w:jc w:val="center"/>
        </w:trPr>
        <w:tc>
          <w:tcPr>
            <w:tcW w:w="2253" w:type="dxa"/>
            <w:vMerge/>
            <w:vAlign w:val="center"/>
          </w:tcPr>
          <w:p w:rsidR="00256920" w:rsidRDefault="0025692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二级</w:t>
            </w:r>
          </w:p>
        </w:tc>
        <w:tc>
          <w:tcPr>
            <w:tcW w:w="2643" w:type="dxa"/>
            <w:vAlign w:val="center"/>
          </w:tcPr>
          <w:p w:rsidR="00256920" w:rsidRDefault="009E209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纸质上报</w:t>
            </w:r>
          </w:p>
          <w:p w:rsidR="00256920" w:rsidRDefault="009E209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（仅限三类医疗器械）</w:t>
            </w:r>
          </w:p>
        </w:tc>
        <w:tc>
          <w:tcPr>
            <w:tcW w:w="2035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系统上报</w:t>
            </w:r>
          </w:p>
        </w:tc>
      </w:tr>
      <w:tr w:rsidR="00256920">
        <w:trPr>
          <w:trHeight w:val="850"/>
          <w:jc w:val="center"/>
        </w:trPr>
        <w:tc>
          <w:tcPr>
            <w:tcW w:w="2253" w:type="dxa"/>
            <w:vMerge/>
            <w:vAlign w:val="center"/>
          </w:tcPr>
          <w:p w:rsidR="00256920" w:rsidRDefault="0025692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3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三级</w:t>
            </w:r>
          </w:p>
        </w:tc>
        <w:tc>
          <w:tcPr>
            <w:tcW w:w="2643" w:type="dxa"/>
            <w:vAlign w:val="center"/>
          </w:tcPr>
          <w:p w:rsidR="00256920" w:rsidRDefault="009E209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纸质上报</w:t>
            </w:r>
          </w:p>
          <w:p w:rsidR="00256920" w:rsidRDefault="009E209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（仅限三类医疗器械）</w:t>
            </w:r>
          </w:p>
        </w:tc>
        <w:tc>
          <w:tcPr>
            <w:tcW w:w="2035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系统上报</w:t>
            </w:r>
          </w:p>
        </w:tc>
      </w:tr>
    </w:tbl>
    <w:p w:rsidR="00256920" w:rsidRDefault="00256920">
      <w:pPr>
        <w:pStyle w:val="af1"/>
        <w:ind w:firstLineChars="0" w:firstLine="0"/>
        <w:jc w:val="center"/>
        <w:rPr>
          <w:iCs/>
          <w:sz w:val="24"/>
        </w:rPr>
      </w:pPr>
    </w:p>
    <w:p w:rsidR="00256920" w:rsidRDefault="00256920">
      <w:pPr>
        <w:pStyle w:val="af1"/>
        <w:ind w:firstLineChars="0" w:firstLine="0"/>
        <w:jc w:val="center"/>
        <w:rPr>
          <w:rFonts w:ascii="黑体" w:eastAsia="黑体" w:hAnsi="黑体" w:cs="黑体"/>
          <w:iCs/>
          <w:sz w:val="32"/>
          <w:szCs w:val="32"/>
        </w:rPr>
      </w:pPr>
    </w:p>
    <w:p w:rsidR="00256920" w:rsidRDefault="009E2098">
      <w:pPr>
        <w:pStyle w:val="af1"/>
        <w:spacing w:afterLines="100" w:after="240"/>
        <w:ind w:firstLineChars="0" w:firstLine="0"/>
        <w:jc w:val="center"/>
        <w:rPr>
          <w:rFonts w:ascii="黑体" w:eastAsia="黑体" w:hAnsi="黑体" w:cs="黑体"/>
          <w:iCs/>
          <w:sz w:val="32"/>
          <w:szCs w:val="32"/>
        </w:rPr>
      </w:pPr>
      <w:r>
        <w:rPr>
          <w:rFonts w:ascii="黑体" w:eastAsia="黑体" w:hAnsi="黑体" w:cs="黑体" w:hint="eastAsia"/>
          <w:iCs/>
          <w:sz w:val="32"/>
          <w:szCs w:val="32"/>
        </w:rPr>
        <w:lastRenderedPageBreak/>
        <w:t>表</w:t>
      </w:r>
      <w:r>
        <w:rPr>
          <w:rFonts w:ascii="黑体" w:eastAsia="黑体" w:hAnsi="黑体" w:cs="黑体" w:hint="eastAsia"/>
          <w:iCs/>
          <w:sz w:val="32"/>
          <w:szCs w:val="32"/>
        </w:rPr>
        <w:t>3</w:t>
      </w:r>
      <w:r>
        <w:rPr>
          <w:rFonts w:ascii="黑体" w:eastAsia="黑体" w:hAnsi="黑体" w:cs="黑体" w:hint="eastAsia"/>
          <w:iCs/>
          <w:sz w:val="32"/>
          <w:szCs w:val="32"/>
        </w:rPr>
        <w:t>：医疗器械召回信息发布网站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7022"/>
      </w:tblGrid>
      <w:tr w:rsidR="00256920">
        <w:trPr>
          <w:trHeight w:val="680"/>
          <w:jc w:val="center"/>
        </w:trPr>
        <w:tc>
          <w:tcPr>
            <w:tcW w:w="1992" w:type="dxa"/>
            <w:vAlign w:val="center"/>
          </w:tcPr>
          <w:p w:rsidR="00256920" w:rsidRDefault="0025692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22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网址链接</w:t>
            </w:r>
          </w:p>
        </w:tc>
      </w:tr>
      <w:tr w:rsidR="00256920">
        <w:trPr>
          <w:trHeight w:val="850"/>
          <w:jc w:val="center"/>
        </w:trPr>
        <w:tc>
          <w:tcPr>
            <w:tcW w:w="1992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上海药监局</w:t>
            </w:r>
          </w:p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召回信息</w:t>
            </w:r>
          </w:p>
        </w:tc>
        <w:tc>
          <w:tcPr>
            <w:tcW w:w="7022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https://qxzh.yjj.sh.gov.cn/openApi/recallPublicManage</w:t>
            </w:r>
          </w:p>
        </w:tc>
      </w:tr>
      <w:tr w:rsidR="00256920">
        <w:trPr>
          <w:trHeight w:val="847"/>
          <w:jc w:val="center"/>
        </w:trPr>
        <w:tc>
          <w:tcPr>
            <w:tcW w:w="1992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国家药监局</w:t>
            </w:r>
          </w:p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召回信息</w:t>
            </w:r>
          </w:p>
        </w:tc>
        <w:tc>
          <w:tcPr>
            <w:tcW w:w="7022" w:type="dxa"/>
            <w:vAlign w:val="center"/>
          </w:tcPr>
          <w:p w:rsidR="00256920" w:rsidRDefault="009E209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https://www.nmpa.gov.cn/xxgk/chpzhh/ylqxzhh/index.html</w:t>
            </w:r>
          </w:p>
        </w:tc>
      </w:tr>
      <w:tr w:rsidR="00256920">
        <w:trPr>
          <w:trHeight w:val="680"/>
          <w:jc w:val="center"/>
        </w:trPr>
        <w:tc>
          <w:tcPr>
            <w:tcW w:w="1992" w:type="dxa"/>
            <w:vAlign w:val="center"/>
          </w:tcPr>
          <w:p w:rsidR="00256920" w:rsidRDefault="009E209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</w:tc>
        <w:tc>
          <w:tcPr>
            <w:tcW w:w="7022" w:type="dxa"/>
            <w:vAlign w:val="center"/>
          </w:tcPr>
          <w:p w:rsidR="00256920" w:rsidRDefault="009E20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参见各省市召回发布网址</w:t>
            </w:r>
          </w:p>
        </w:tc>
      </w:tr>
    </w:tbl>
    <w:p w:rsidR="00256920" w:rsidRDefault="00256920"/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pStyle w:val="a4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256920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56920" w:rsidRDefault="009E2098">
      <w:pPr>
        <w:overflowPunct w:val="0"/>
        <w:adjustRightInd w:val="0"/>
        <w:snapToGrid w:val="0"/>
        <w:spacing w:line="336" w:lineRule="auto"/>
        <w:ind w:rightChars="100" w:right="210" w:firstLineChars="100" w:firstLine="280"/>
        <w:rPr>
          <w:rFonts w:ascii="仿宋_GB2312" w:eastAsia="仿宋_GB2312" w:hAnsi="仿宋_GB2312" w:cs="仿宋_GB2312"/>
          <w:kern w:val="0"/>
          <w:szCs w:val="30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74DEA" id="直接连接符 4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" strokeweight="1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0567C" id="直接连接符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24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</w:rPr>
        <w:t>8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23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  <w:r>
        <w:rPr>
          <w:rFonts w:hint="eastAsia"/>
          <w:kern w:val="0"/>
          <w:sz w:val="28"/>
          <w:szCs w:val="28"/>
        </w:rPr>
        <w:t xml:space="preserve">  </w:t>
      </w:r>
    </w:p>
    <w:sectPr w:rsidR="00256920">
      <w:footerReference w:type="even" r:id="rId8"/>
      <w:footerReference w:type="default" r:id="rId9"/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098" w:rsidRDefault="009E2098">
      <w:r>
        <w:separator/>
      </w:r>
    </w:p>
  </w:endnote>
  <w:endnote w:type="continuationSeparator" w:id="0">
    <w:p w:rsidR="009E2098" w:rsidRDefault="009E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920" w:rsidRDefault="009E2098">
    <w:pPr>
      <w:pStyle w:val="a9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256920" w:rsidRDefault="002569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920" w:rsidRDefault="009E2098">
    <w:pPr>
      <w:pStyle w:val="a9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256920" w:rsidRDefault="002569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098" w:rsidRDefault="009E2098">
      <w:r>
        <w:separator/>
      </w:r>
    </w:p>
  </w:footnote>
  <w:footnote w:type="continuationSeparator" w:id="0">
    <w:p w:rsidR="009E2098" w:rsidRDefault="009E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EA51D0"/>
    <w:multiLevelType w:val="singleLevel"/>
    <w:tmpl w:val="EFEA51D0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ABFFAEAF"/>
    <w:rsid w:val="BDFB3876"/>
    <w:rsid w:val="BF6566F9"/>
    <w:rsid w:val="BFF965BC"/>
    <w:rsid w:val="CAF457E1"/>
    <w:rsid w:val="CFF60AD5"/>
    <w:rsid w:val="D9FD4E96"/>
    <w:rsid w:val="DFBF20F8"/>
    <w:rsid w:val="E5FFD66A"/>
    <w:rsid w:val="E71C4F62"/>
    <w:rsid w:val="E7DF50AE"/>
    <w:rsid w:val="ED3F5791"/>
    <w:rsid w:val="EDF33D4C"/>
    <w:rsid w:val="EFFDC16D"/>
    <w:rsid w:val="F3FEC140"/>
    <w:rsid w:val="F7FFC519"/>
    <w:rsid w:val="F9DF1E0A"/>
    <w:rsid w:val="FA2F2396"/>
    <w:rsid w:val="FBF7E74C"/>
    <w:rsid w:val="FDBFA2DA"/>
    <w:rsid w:val="FDDDD772"/>
    <w:rsid w:val="FE7D4572"/>
    <w:rsid w:val="FEBFF6AE"/>
    <w:rsid w:val="FEDD5E61"/>
    <w:rsid w:val="FFFF1105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56920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2098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05D2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A9F8CA5"/>
    <w:rsid w:val="2F7D4082"/>
    <w:rsid w:val="2F986FA7"/>
    <w:rsid w:val="31B7B54F"/>
    <w:rsid w:val="37ED557E"/>
    <w:rsid w:val="3A6B7424"/>
    <w:rsid w:val="3EAF186B"/>
    <w:rsid w:val="3F7E5608"/>
    <w:rsid w:val="3FED3A3C"/>
    <w:rsid w:val="3FFF24E3"/>
    <w:rsid w:val="3FFF7FB9"/>
    <w:rsid w:val="4EEF4DE8"/>
    <w:rsid w:val="55FC6B5A"/>
    <w:rsid w:val="57AF8B4C"/>
    <w:rsid w:val="5F3EB0C5"/>
    <w:rsid w:val="67BEC3D3"/>
    <w:rsid w:val="6C6A5440"/>
    <w:rsid w:val="6EFF10A2"/>
    <w:rsid w:val="6F970567"/>
    <w:rsid w:val="6FF115D0"/>
    <w:rsid w:val="6FFF93A8"/>
    <w:rsid w:val="727F05DD"/>
    <w:rsid w:val="7375A0F6"/>
    <w:rsid w:val="75F80A55"/>
    <w:rsid w:val="76978EF6"/>
    <w:rsid w:val="76DE42B0"/>
    <w:rsid w:val="77BB9760"/>
    <w:rsid w:val="77E3E4F7"/>
    <w:rsid w:val="79BF382A"/>
    <w:rsid w:val="7B6F9279"/>
    <w:rsid w:val="7BEF1049"/>
    <w:rsid w:val="7C5F75D8"/>
    <w:rsid w:val="7CED6729"/>
    <w:rsid w:val="7F7A1FEF"/>
    <w:rsid w:val="7FB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F05730B-6837-4DA0-AE7B-A20B03AD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unhideWhenUsed="1" w:qFormat="1"/>
    <w:lsdException w:name="Subtitle" w:qFormat="1"/>
    <w:lsdException w:name="Date" w:qFormat="1"/>
    <w:lsdException w:name="Body Text First Indent 2" w:uiPriority="99" w:unhideWhenUsed="1" w:qFormat="1"/>
    <w:lsdException w:name="Body Text 2" w:uiPriority="99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unhideWhenUsed/>
    <w:qFormat/>
    <w:pPr>
      <w:spacing w:after="120"/>
    </w:p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5">
    <w:name w:val="Body Text Indent"/>
    <w:basedOn w:val="a"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next w:val="20"/>
    <w:uiPriority w:val="99"/>
    <w:qFormat/>
    <w:pPr>
      <w:spacing w:after="120" w:line="480" w:lineRule="auto"/>
    </w:pPr>
  </w:style>
  <w:style w:type="paragraph" w:styleId="20">
    <w:name w:val="Body Text First Indent 2"/>
    <w:basedOn w:val="a5"/>
    <w:next w:val="a"/>
    <w:uiPriority w:val="99"/>
    <w:unhideWhenUsed/>
    <w:qFormat/>
    <w:pPr>
      <w:ind w:firstLineChars="200" w:firstLine="420"/>
    </w:pPr>
    <w:rPr>
      <w:rFonts w:ascii="Calibri" w:hAnsi="Calibri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1"/>
    <w:qFormat/>
  </w:style>
  <w:style w:type="character" w:styleId="af0">
    <w:name w:val="Hyperlink"/>
    <w:basedOn w:val="a1"/>
    <w:unhideWhenUsed/>
    <w:qFormat/>
    <w:rPr>
      <w:color w:val="0000FF"/>
      <w:u w:val="single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7">
    <w:name w:val="日期 字符"/>
    <w:basedOn w:val="a1"/>
    <w:link w:val="a6"/>
    <w:qFormat/>
    <w:rPr>
      <w:kern w:val="2"/>
      <w:sz w:val="21"/>
      <w:szCs w:val="24"/>
    </w:rPr>
  </w:style>
  <w:style w:type="paragraph" w:styleId="af1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1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Pr>
      <w:rFonts w:ascii="Arial" w:hAnsi="Arial" w:cs="Arial" w:hint="default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255</Words>
  <Characters>1458</Characters>
  <Application>Microsoft Office Word</Application>
  <DocSecurity>0</DocSecurity>
  <Lines>12</Lines>
  <Paragraphs>3</Paragraphs>
  <ScaleCrop>false</ScaleCrop>
  <Company>Microsoft China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2024-08-23T14:52:00Z</cp:lastPrinted>
  <dcterms:created xsi:type="dcterms:W3CDTF">2024-08-27T08:05:00Z</dcterms:created>
  <dcterms:modified xsi:type="dcterms:W3CDTF">2024-08-27T08:05:00Z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